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C62" w:rsidRDefault="006054FB" w:rsidP="006054FB">
      <w:pP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   </w:t>
      </w:r>
      <w:r w:rsidR="0028516C">
        <w:rPr>
          <w:rFonts w:eastAsia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BB132EB" wp14:editId="47FB3E22">
            <wp:extent cx="1265543" cy="798786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081" cy="80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516C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eastAsia="Times New Roman" w:cs="Times New Roman"/>
          <w:b/>
          <w:noProof/>
          <w:sz w:val="28"/>
          <w:szCs w:val="28"/>
          <w:shd w:val="clear" w:color="auto" w:fill="FFFFFF"/>
          <w:lang w:eastAsia="ru-RU"/>
        </w:rPr>
        <w:t xml:space="preserve">           </w:t>
      </w:r>
      <w:r w:rsidR="005E3F5A">
        <w:rPr>
          <w:rFonts w:eastAsia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252A12A" wp14:editId="26FD8FF7">
            <wp:extent cx="1987550" cy="506095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noProof/>
          <w:sz w:val="28"/>
          <w:szCs w:val="28"/>
          <w:shd w:val="clear" w:color="auto" w:fill="FFFFFF"/>
          <w:lang w:eastAsia="ru-RU"/>
        </w:rPr>
        <w:t xml:space="preserve">        </w:t>
      </w:r>
      <w:r w:rsidR="00533C62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    </w:t>
      </w:r>
      <w:r w:rsidR="00372A18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5E3F5A">
        <w:rPr>
          <w:noProof/>
          <w:lang w:eastAsia="ru-RU"/>
        </w:rPr>
        <mc:AlternateContent>
          <mc:Choice Requires="wps">
            <w:drawing>
              <wp:inline distT="0" distB="0" distL="0" distR="0" wp14:anchorId="2EA4ADA5" wp14:editId="567A713E">
                <wp:extent cx="300990" cy="300990"/>
                <wp:effectExtent l="0" t="0" r="0" b="0"/>
                <wp:docPr id="1" name="AutoShape 1" descr="http://www.cbr.ru/common/images/logostyle/logos/d10/rus/horizontal/ligh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3C3C33" id="AutoShape 1" o:spid="_x0000_s1026" alt="http://www.cbr.ru/common/images/logostyle/logos/d10/rus/horizontal/light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="005E3F5A">
        <w:rPr>
          <w:noProof/>
          <w:lang w:eastAsia="ru-RU"/>
        </w:rPr>
        <mc:AlternateContent>
          <mc:Choice Requires="wps">
            <w:drawing>
              <wp:inline distT="0" distB="0" distL="0" distR="0" wp14:anchorId="4BEBCF11" wp14:editId="2D23FF99">
                <wp:extent cx="300990" cy="300990"/>
                <wp:effectExtent l="0" t="0" r="0" b="0"/>
                <wp:docPr id="2" name="AutoShape 2" descr="http://www.cbr.ru/common/images/logostyle/logos/d10/rus/horizontal/ligh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811B4C" id="AutoShape 2" o:spid="_x0000_s1026" alt="http://www.cbr.ru/common/images/logostyle/logos/d10/rus/horizontal/light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28516C">
        <w:rPr>
          <w:rFonts w:eastAsia="Times New Roman" w:cs="Times New Roman"/>
          <w:b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90F2E9E" wp14:editId="467C3C43">
            <wp:extent cx="743585" cy="7435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516C" w:rsidRDefault="0028516C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0195A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ИНФОРМАЦИОННОЕ ПИСЬМО</w:t>
      </w: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Уважаемые коллеги!</w:t>
      </w: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Приглашаем вас принять участие в </w:t>
      </w: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5-ой Всероссийской научно-практической конференции по финансовому просвещению в России</w:t>
      </w:r>
    </w:p>
    <w:p w:rsidR="001C79E0" w:rsidRDefault="001C79E0" w:rsidP="0060195A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C79E0" w:rsidRDefault="001C79E0" w:rsidP="001C79E0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C79E0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«Лучшие практики финансового просвещения в отдалённых, малонаселённых и труднодоступных  регионах страны»</w:t>
      </w:r>
    </w:p>
    <w:p w:rsidR="001C79E0" w:rsidRDefault="001C79E0" w:rsidP="001C79E0">
      <w:pPr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1C79E0" w:rsidRDefault="001C79E0" w:rsidP="001C79E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ab/>
      </w:r>
      <w:r w:rsidRPr="001C79E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Конференция состоится </w:t>
      </w:r>
      <w:r w:rsidRPr="00D00093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04-05 мая 2021 г.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60195A" w:rsidRDefault="001C79E0" w:rsidP="001C79E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</w:p>
    <w:p w:rsidR="001C79E0" w:rsidRDefault="001C79E0" w:rsidP="001C79E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  <w:t>Организаторы конференции:</w:t>
      </w:r>
    </w:p>
    <w:p w:rsidR="00713E82" w:rsidRDefault="00713E82" w:rsidP="00713E82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713E82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Дальневосточный федеральны</w:t>
      </w:r>
      <w:r w:rsidR="009D6168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й</w:t>
      </w:r>
      <w:r w:rsidRPr="00713E82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университет</w:t>
      </w:r>
    </w:p>
    <w:p w:rsidR="005E3F5A" w:rsidRDefault="005E3F5A" w:rsidP="001C79E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         Банк России</w:t>
      </w:r>
    </w:p>
    <w:p w:rsidR="001C79E0" w:rsidRDefault="0060195A" w:rsidP="001C79E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C79E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Ассоциация развития финансовой грамотности</w:t>
      </w:r>
    </w:p>
    <w:p w:rsidR="001C79E0" w:rsidRDefault="001C79E0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C79E0" w:rsidRDefault="001C79E0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C79E0" w:rsidRDefault="001C79E0" w:rsidP="001C79E0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60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Конференция проводится в целях реализации Стратегии повышения финансовой грамотности в Российской Федерации на 2017-2023 гг., популяризации мероприятий по вопросам финансового просвещения и укрепления связей с профессиональным экспертным сообществом финансового рынка.</w:t>
      </w:r>
    </w:p>
    <w:p w:rsidR="001C79E0" w:rsidRDefault="001C79E0" w:rsidP="001C79E0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60195A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Конференция нацелена прежде всего на повышение финансовой культуры и развитие финансового просвещения в образовательных организациях всех уровней образования, а также на обмен опытом волонтерской работы, взаимодействия с органами государственной власти, представителями профессионального и экспертного сообщества, в том числе в дистанционном формате. </w:t>
      </w:r>
    </w:p>
    <w:p w:rsidR="00D00093" w:rsidRDefault="00D00093" w:rsidP="001C79E0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Форма проведения конференции: смешанная (очная, дистанционная с применением онлайн-технологий)</w:t>
      </w:r>
    </w:p>
    <w:p w:rsidR="001C79E0" w:rsidRDefault="001C79E0" w:rsidP="001C79E0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C79E0" w:rsidRPr="00C61D6E" w:rsidRDefault="001C79E0" w:rsidP="001C79E0">
      <w:pPr>
        <w:ind w:firstLine="709"/>
        <w:jc w:val="both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C61D6E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В программе конференции будут работат</w:t>
      </w:r>
      <w:r w:rsidR="00EB5F98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ь 5 секций</w:t>
      </w:r>
      <w:r w:rsidRPr="00C61D6E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:</w:t>
      </w:r>
    </w:p>
    <w:p w:rsidR="001C79E0" w:rsidRDefault="001C79E0" w:rsidP="001C79E0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C79E0" w:rsidRDefault="001C79E0" w:rsidP="001C79E0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Вузы как драйверы финансового просвещения (форма проведения секции: дистанционная с применением онлайн-технологий)</w:t>
      </w:r>
    </w:p>
    <w:p w:rsidR="001C79E0" w:rsidRDefault="001C79E0" w:rsidP="001C79E0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Практики повышения финансовой грамотности в сельской местности и отдалённых и малонаселённых районах (форма проведения секции: очная)</w:t>
      </w:r>
    </w:p>
    <w:p w:rsidR="00C61D6E" w:rsidRDefault="00C61D6E" w:rsidP="00C61D6E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Технологические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стартапы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: современные инструменты повышения цифровой финансовой грамотности (форма проведения секции: дистанционная с применением онлайн-технологий) </w:t>
      </w:r>
    </w:p>
    <w:p w:rsidR="00F01A16" w:rsidRDefault="00F01A16" w:rsidP="00F01A16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F01A16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Практики финансового просвещения детей с ОВЗ и с инвалидностью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(форма проведения секции: дистанционная с применением онлайн-технологий)</w:t>
      </w:r>
    </w:p>
    <w:p w:rsidR="00C61D6E" w:rsidRDefault="00C61D6E" w:rsidP="00C61D6E">
      <w:pPr>
        <w:pStyle w:val="a3"/>
        <w:numPr>
          <w:ilvl w:val="0"/>
          <w:numId w:val="1"/>
        </w:num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Молодёжная секция. Финансовая грамотность глазами студентов и школьников (форма проведения секции: дистанционная с применением онлайн-технологий)</w:t>
      </w:r>
    </w:p>
    <w:p w:rsidR="00F01A16" w:rsidRPr="00F01A16" w:rsidRDefault="00F01A16" w:rsidP="00F01A16">
      <w:pPr>
        <w:ind w:left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2E4730" w:rsidRDefault="002E4730" w:rsidP="002E4730">
      <w:pPr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2E4730" w:rsidRDefault="00D00093" w:rsidP="002E4730">
      <w:pPr>
        <w:ind w:left="708"/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Расписание заседаний секций </w:t>
      </w:r>
      <w:r w:rsidR="002E4730" w:rsidRPr="002E4730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Конференции</w:t>
      </w:r>
    </w:p>
    <w:p w:rsidR="002E4730" w:rsidRDefault="002E4730" w:rsidP="002E4730">
      <w:pPr>
        <w:ind w:left="708"/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341D6" w:rsidRPr="001D7155" w:rsidRDefault="00932EB5" w:rsidP="002E4730">
      <w:pPr>
        <w:ind w:left="708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04 мая 2021 г. </w:t>
      </w:r>
    </w:p>
    <w:p w:rsidR="001D7155" w:rsidRDefault="001D715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10.00 -11.30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17.00 – 18.30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  <w:r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32EB5"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932EB5" w:rsidRPr="001D7155" w:rsidRDefault="00932EB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Пленарное заседание конференции</w:t>
      </w:r>
    </w:p>
    <w:p w:rsidR="00932EB5" w:rsidRPr="001D7155" w:rsidRDefault="00932EB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D7155" w:rsidRPr="001D7155" w:rsidRDefault="001D7155" w:rsidP="006341D6">
      <w:pPr>
        <w:ind w:firstLine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11.30 – 12.00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18.30 – 19.00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Pr="001D7155" w:rsidRDefault="00932EB5" w:rsidP="006341D6">
      <w:pPr>
        <w:ind w:firstLine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Кофе-брейк</w:t>
      </w:r>
    </w:p>
    <w:p w:rsidR="00932EB5" w:rsidRPr="001D7155" w:rsidRDefault="00932EB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D7155" w:rsidRPr="001D7155" w:rsidRDefault="001D7155" w:rsidP="006341D6">
      <w:pPr>
        <w:ind w:firstLine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12.00 -13.30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19.00 – 20.30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Default="00D62996" w:rsidP="006341D6">
      <w:pPr>
        <w:ind w:firstLine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Заседание секции</w:t>
      </w:r>
      <w:r w:rsidR="00932EB5"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Практики повышения финансовой грамотности в сельской местности и отдалённых и малонаселённых районах</w:t>
      </w:r>
      <w:r w:rsidR="00932EB5" w:rsidRP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1D715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1D7155" w:rsidRDefault="001D715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D7155" w:rsidRDefault="00932EB5" w:rsidP="002E4730">
      <w:pPr>
        <w:ind w:left="708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932EB5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 xml:space="preserve">05 мая 2021 г. </w:t>
      </w:r>
    </w:p>
    <w:p w:rsidR="001D7155" w:rsidRPr="001D7155" w:rsidRDefault="001D7155" w:rsidP="002E4730">
      <w:pPr>
        <w:ind w:left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10.00 -12.00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7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.00 – 19.00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Default="00932EB5" w:rsidP="002E4730">
      <w:pPr>
        <w:ind w:left="708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Заседание секции «Вузы как драйверы финансового просвещения»</w:t>
      </w:r>
      <w:r w:rsidRPr="00932EB5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ab/>
      </w:r>
    </w:p>
    <w:p w:rsidR="00932EB5" w:rsidRDefault="00932EB5" w:rsidP="002E4730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ab/>
      </w:r>
    </w:p>
    <w:p w:rsidR="001D7155" w:rsidRPr="001D7155" w:rsidRDefault="001D7155" w:rsidP="00932EB5">
      <w:pPr>
        <w:ind w:left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10.00 -12.30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(17.00 – 19.30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Заседание секции «</w:t>
      </w:r>
      <w:r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Технологические </w:t>
      </w:r>
      <w:proofErr w:type="spellStart"/>
      <w:r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стартапы</w:t>
      </w:r>
      <w:proofErr w:type="spellEnd"/>
      <w:r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: современные инструменты повышения цифровой финансовой грамотности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»</w:t>
      </w:r>
    </w:p>
    <w:p w:rsidR="00C44BE3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</w:p>
    <w:p w:rsidR="001D7155" w:rsidRPr="001D7155" w:rsidRDefault="001D7155" w:rsidP="00932EB5">
      <w:pPr>
        <w:ind w:left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10.00 -12.30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(17.00 – 19.30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571C23" w:rsidRDefault="00571C23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Заседание секции «Практики финансового просвещения детей с ОВЗ и с инвалидностью»</w:t>
      </w:r>
    </w:p>
    <w:p w:rsidR="00C44BE3" w:rsidRDefault="00571C23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</w:p>
    <w:p w:rsidR="001D7155" w:rsidRPr="001D7155" w:rsidRDefault="001D7155" w:rsidP="00932EB5">
      <w:pPr>
        <w:ind w:left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9.00 – 12.00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16.00 – 19.00</w:t>
      </w:r>
      <w:r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Заседание Молодёжной секции. </w:t>
      </w:r>
      <w:r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Финансовая грамотность глазами студентов и школьников</w:t>
      </w:r>
    </w:p>
    <w:p w:rsidR="00932EB5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1D7155" w:rsidRPr="001D7155" w:rsidRDefault="001D7155" w:rsidP="00932EB5">
      <w:pPr>
        <w:ind w:left="708"/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12.30 – 13.30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мск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(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19.</w:t>
      </w:r>
      <w:r w:rsidR="003E5C27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30</w:t>
      </w:r>
      <w:r w:rsidR="00932EB5"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 – 20.</w:t>
      </w:r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 xml:space="preserve">30 </w:t>
      </w:r>
      <w:proofErr w:type="spellStart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влк</w:t>
      </w:r>
      <w:proofErr w:type="spellEnd"/>
      <w:r w:rsidRPr="001D7155">
        <w:rPr>
          <w:rFonts w:eastAsia="Times New Roman" w:cs="Times New Roman"/>
          <w:b/>
          <w:i/>
          <w:sz w:val="28"/>
          <w:szCs w:val="28"/>
          <w:shd w:val="clear" w:color="auto" w:fill="FFFFFF"/>
          <w:lang w:eastAsia="ru-RU"/>
        </w:rPr>
        <w:t>)</w:t>
      </w:r>
    </w:p>
    <w:p w:rsidR="00932EB5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Закрытие конференции.</w:t>
      </w:r>
    </w:p>
    <w:p w:rsidR="00D00093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               </w:t>
      </w:r>
    </w:p>
    <w:p w:rsidR="00932EB5" w:rsidRPr="00932EB5" w:rsidRDefault="00932EB5" w:rsidP="00932EB5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            </w:t>
      </w:r>
    </w:p>
    <w:p w:rsidR="00C61D6E" w:rsidRDefault="00932EB5" w:rsidP="00FA1937">
      <w:pPr>
        <w:ind w:left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ab/>
      </w:r>
    </w:p>
    <w:p w:rsidR="00C61D6E" w:rsidRDefault="00C61D6E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lastRenderedPageBreak/>
        <w:t>Для участия в конференции необходимо зарегистрироваться по ссылке:</w:t>
      </w:r>
    </w:p>
    <w:p w:rsidR="00B868F1" w:rsidRDefault="0028516C" w:rsidP="00B868F1">
      <w:pPr>
        <w:pBdr>
          <w:bottom w:val="single" w:sz="12" w:space="6" w:color="auto"/>
        </w:pBd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hyperlink r:id="rId9" w:history="1">
        <w:r w:rsidR="00B868F1" w:rsidRPr="00D1580C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https://forms.gle/NRA5tkCSM3v9FczC7</w:t>
        </w:r>
      </w:hyperlink>
    </w:p>
    <w:p w:rsidR="00B868F1" w:rsidRDefault="00B868F1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BB3905" w:rsidRDefault="00C61D6E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Участники </w:t>
      </w:r>
      <w:r w:rsidR="002E473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конференции, желающие выступить с докладом, присылают в срок до 1</w:t>
      </w:r>
      <w:r w:rsidR="0069744E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2E473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апреля 2021 года </w:t>
      </w:r>
      <w:r w:rsidR="0069744E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материалы</w:t>
      </w:r>
      <w:r w:rsidR="002E473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своего выступления</w:t>
      </w:r>
      <w:r w:rsid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в электронном формате по адресу: </w:t>
      </w:r>
      <w:hyperlink r:id="rId10" w:history="1">
        <w:r w:rsidR="00BB3905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oonid_sem@dvfu.ru</w:t>
        </w:r>
      </w:hyperlink>
    </w:p>
    <w:p w:rsidR="00FA1937" w:rsidRP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Правила оформления материалов доклада представлены в Приложении 1. </w:t>
      </w: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Решение о включении доклада в программу Конференции и о его публикации принимается на основе результатов независимого рецензирования. </w:t>
      </w: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В случае, если планируется участие в Конференции в качестве слушателя, при регистрации файл с докладом присылать не нужно. </w:t>
      </w: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Авторам прошедших рецензирование докладов до 27 апреля будет направлено приглашение принять участие в работе Конференции.</w:t>
      </w: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Авторы технологических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стартапов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– участники </w:t>
      </w:r>
      <w:proofErr w:type="gram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секции  </w:t>
      </w:r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«</w:t>
      </w:r>
      <w:proofErr w:type="gramEnd"/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Технологические </w:t>
      </w:r>
      <w:proofErr w:type="spellStart"/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стартапы</w:t>
      </w:r>
      <w:proofErr w:type="spellEnd"/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: современные инструменты повышения цифровой финансовой грамотности»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высылают в адрес Оргкомитета регистрационную форму, конференции презентацию проекта и бриф проекта.  </w:t>
      </w:r>
      <w:r w:rsidR="00FF4BC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Презентация оформляется в шаблоне Конференции (Приложение 2).</w:t>
      </w:r>
    </w:p>
    <w:p w:rsidR="00FF4BC5" w:rsidRDefault="00FF4BC5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Каждому участнику будет выслан </w:t>
      </w:r>
      <w:r w:rsidR="0079168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сертификат участника, 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в электронном формате сборник материалов конференции с присвоением </w:t>
      </w:r>
      <w:r>
        <w:rPr>
          <w:rFonts w:eastAsia="Times New Roman" w:cs="Times New Roman"/>
          <w:sz w:val="28"/>
          <w:szCs w:val="28"/>
          <w:shd w:val="clear" w:color="auto" w:fill="FFFFFF"/>
          <w:lang w:val="en-US" w:eastAsia="ru-RU"/>
        </w:rPr>
        <w:t>ISBN</w:t>
      </w:r>
      <w:r w:rsidRPr="00FA1937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и регистрацией в РИНЦ. </w:t>
      </w:r>
    </w:p>
    <w:p w:rsidR="00791680" w:rsidRDefault="00791680" w:rsidP="00086847">
      <w:pPr>
        <w:ind w:firstLine="709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Лучшие доклады в Молодёжной секции</w:t>
      </w:r>
      <w:r w:rsidR="006341D6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и проекты секции «</w:t>
      </w:r>
      <w:r w:rsidR="006341D6"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Технологические </w:t>
      </w:r>
      <w:proofErr w:type="spellStart"/>
      <w:r w:rsidR="006341D6"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стартапы</w:t>
      </w:r>
      <w:proofErr w:type="spellEnd"/>
      <w:r w:rsidR="006341D6" w:rsidRPr="00932EB5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: современные инструменты повышения цифровой финансовой грамотности</w:t>
      </w:r>
      <w:r w:rsidR="006341D6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будут отмечены дипломами ДВФУ</w:t>
      </w:r>
      <w:r w:rsidR="006341D6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и ценными призами Оргкомитета Конференции.</w:t>
      </w: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Сопредседатели Оргкомитета конференции:</w:t>
      </w: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Каганов Вениамин Шаевич, руководитель Ассоциации развития финансовой грамотности (г. Москва), д-р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экон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. наук, проф. </w:t>
      </w: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Гаффорова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Елена Борисовна,  директор Школы экономики и менеджмента  ДВФУ, д-р </w:t>
      </w:r>
      <w:proofErr w:type="spellStart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экон</w:t>
      </w:r>
      <w:proofErr w:type="spellEnd"/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. наук, проф. </w:t>
      </w: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FA1937" w:rsidRDefault="00FA193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Контактные лица: Васюкова Людмила Константиновна, тел. +7(914)791-57-80, </w:t>
      </w:r>
      <w:hyperlink r:id="rId11" w:history="1"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val="en-US" w:eastAsia="ru-RU"/>
          </w:rPr>
          <w:t>vasyukova</w:t>
        </w:r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.</w:t>
        </w:r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val="en-US" w:eastAsia="ru-RU"/>
          </w:rPr>
          <w:t>lk</w:t>
        </w:r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@</w:t>
        </w:r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val="en-US" w:eastAsia="ru-RU"/>
          </w:rPr>
          <w:t>dvfu</w:t>
        </w:r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.</w:t>
        </w:r>
        <w:proofErr w:type="spellStart"/>
        <w:r w:rsidR="00C44BE3" w:rsidRPr="00D44F9B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val="en-US" w:eastAsia="ru-RU"/>
          </w:rPr>
          <w:t>ru</w:t>
        </w:r>
        <w:proofErr w:type="spellEnd"/>
      </w:hyperlink>
    </w:p>
    <w:p w:rsidR="00C44BE3" w:rsidRDefault="00C44BE3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Теряева Анна Сергеевна, тел. +7(908)447-70-43,</w:t>
      </w:r>
      <w:r w:rsidR="00D568B1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hyperlink r:id="rId12" w:history="1">
        <w:r w:rsidR="00086847" w:rsidRPr="00D1580C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teryaeva.as@dvfu.ru</w:t>
        </w:r>
      </w:hyperlink>
    </w:p>
    <w:p w:rsidR="00086847" w:rsidRDefault="0008684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Ярославцева Виолетта Романовна, тел. +7(996)423-44-02, </w:t>
      </w:r>
      <w:hyperlink r:id="rId13" w:history="1">
        <w:r w:rsidRPr="00D1580C">
          <w:rPr>
            <w:rStyle w:val="a4"/>
            <w:rFonts w:eastAsia="Times New Roman" w:cs="Times New Roman"/>
            <w:sz w:val="28"/>
            <w:szCs w:val="28"/>
            <w:shd w:val="clear" w:color="auto" w:fill="FFFFFF"/>
            <w:lang w:eastAsia="ru-RU"/>
          </w:rPr>
          <w:t>viola.ds@yandex.ru</w:t>
        </w:r>
      </w:hyperlink>
    </w:p>
    <w:p w:rsidR="00086847" w:rsidRDefault="00086847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D00093" w:rsidRPr="00C44BE3" w:rsidRDefault="00D00093" w:rsidP="00C61D6E">
      <w:pPr>
        <w:ind w:left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791680" w:rsidRDefault="00FA1937" w:rsidP="00086847">
      <w:pPr>
        <w:ind w:left="708"/>
        <w:jc w:val="right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 </w:t>
      </w:r>
      <w:r w:rsidR="00791680"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>Приложение 1</w:t>
      </w:r>
    </w:p>
    <w:p w:rsidR="00A268ED" w:rsidRDefault="00A268ED" w:rsidP="00791680">
      <w:pPr>
        <w:ind w:firstLine="708"/>
        <w:jc w:val="right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A268ED" w:rsidRPr="00C7014E" w:rsidRDefault="00825D01" w:rsidP="007C58DA">
      <w:pPr>
        <w:ind w:firstLine="708"/>
        <w:jc w:val="center"/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C7014E">
        <w:rPr>
          <w:rFonts w:eastAsia="Times New Roman" w:cs="Times New Roman"/>
          <w:b/>
          <w:sz w:val="28"/>
          <w:szCs w:val="28"/>
          <w:shd w:val="clear" w:color="auto" w:fill="FFFFFF"/>
          <w:lang w:eastAsia="ru-RU"/>
        </w:rPr>
        <w:t>Правила оформления материалов</w:t>
      </w:r>
    </w:p>
    <w:p w:rsidR="00825D01" w:rsidRDefault="00825D01" w:rsidP="007C58DA">
      <w:pPr>
        <w:ind w:firstLine="708"/>
        <w:jc w:val="center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825D01" w:rsidRDefault="00825D01" w:rsidP="00825D01">
      <w:pPr>
        <w:ind w:firstLine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825D01">
        <w:rPr>
          <w:rFonts w:eastAsia="Times New Roman" w:cs="Times New Roman"/>
          <w:i/>
          <w:sz w:val="28"/>
          <w:szCs w:val="28"/>
          <w:shd w:val="clear" w:color="auto" w:fill="FFFFFF"/>
          <w:lang w:eastAsia="ru-RU"/>
        </w:rPr>
        <w:t xml:space="preserve">Имя файла: </w:t>
      </w:r>
      <w:r>
        <w:rPr>
          <w:rFonts w:eastAsia="Times New Roman" w:cs="Times New Roman"/>
          <w:sz w:val="28"/>
          <w:szCs w:val="28"/>
          <w:shd w:val="clear" w:color="auto" w:fill="FFFFFF"/>
          <w:lang w:eastAsia="ru-RU"/>
        </w:rPr>
        <w:t xml:space="preserve"> Фамилия автора латиницей </w:t>
      </w:r>
    </w:p>
    <w:p w:rsidR="00825D01" w:rsidRDefault="00825D01" w:rsidP="00825D01">
      <w:pPr>
        <w:ind w:firstLine="708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b/>
          <w:color w:val="000000"/>
          <w:sz w:val="28"/>
          <w:szCs w:val="28"/>
        </w:rPr>
        <w:t>1. Объем статьи.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Редакционный совет конференции принимает статьи объемом не более 20 000 знаков (с учетом пробелов). Это в пределах 8-ми страниц текста с интервалом 1,0.  В расчет объема статьи входят оглавление на русском и английском языках, аннотация на русском и английском языках, ключевые слова на русском языке, список литературы на русском языке, сведения об авторе на русском языке. Статьи могут публиковаться на русском или английском языках. В случае предоставления статьи на английском языке аннотация, ключевые слова и сведения об авторах дублируются на русском языке.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b/>
          <w:color w:val="000000"/>
          <w:sz w:val="28"/>
          <w:szCs w:val="28"/>
        </w:rPr>
        <w:t xml:space="preserve">2. Формат текста. 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Набор текста производится в формате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Microsoft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Word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, полуторный интервал, шрифт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Times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New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Roman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>, кегель 14, Поля - 2 см. слева, справа, верху и снизу, Красная строка - 1 см.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b/>
          <w:color w:val="000000"/>
          <w:sz w:val="28"/>
          <w:szCs w:val="28"/>
        </w:rPr>
        <w:t>3. Оформление структуры.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В начале статьи (на первой странице, по центру) приводятся на русском языке:</w:t>
      </w:r>
    </w:p>
    <w:p w:rsidR="00C7014E" w:rsidRPr="006C03BB" w:rsidRDefault="00C7014E" w:rsidP="00C7014E">
      <w:pPr>
        <w:numPr>
          <w:ilvl w:val="0"/>
          <w:numId w:val="3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название статьи на русском языке и ниже – на </w:t>
      </w:r>
      <w:r w:rsidRPr="006C03BB">
        <w:rPr>
          <w:rFonts w:eastAsia="Calibri" w:cs="Times New Roman"/>
          <w:color w:val="000000"/>
          <w:sz w:val="28"/>
          <w:szCs w:val="28"/>
          <w:u w:val="single"/>
        </w:rPr>
        <w:t>английском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языке;</w:t>
      </w:r>
    </w:p>
    <w:p w:rsidR="00C7014E" w:rsidRPr="006C03BB" w:rsidRDefault="00C7014E" w:rsidP="00C7014E">
      <w:pPr>
        <w:numPr>
          <w:ilvl w:val="0"/>
          <w:numId w:val="3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инициалы и фамилия автора (авторов), ученая степень и должность на русском и </w:t>
      </w:r>
      <w:r w:rsidRPr="006C03BB">
        <w:rPr>
          <w:rFonts w:eastAsia="Calibri" w:cs="Times New Roman"/>
          <w:color w:val="000000"/>
          <w:sz w:val="28"/>
          <w:szCs w:val="28"/>
          <w:u w:val="single"/>
        </w:rPr>
        <w:t>английском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языке;</w:t>
      </w:r>
    </w:p>
    <w:p w:rsidR="00C7014E" w:rsidRPr="006C03BB" w:rsidRDefault="00C7014E" w:rsidP="00C7014E">
      <w:pPr>
        <w:numPr>
          <w:ilvl w:val="0"/>
          <w:numId w:val="3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название организации, которую представляет автор, город;</w:t>
      </w:r>
    </w:p>
    <w:p w:rsidR="00C7014E" w:rsidRPr="006C03BB" w:rsidRDefault="00C7014E" w:rsidP="00C7014E">
      <w:pPr>
        <w:numPr>
          <w:ilvl w:val="0"/>
          <w:numId w:val="3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аннотация на русском и </w:t>
      </w:r>
      <w:r w:rsidRPr="006C03BB">
        <w:rPr>
          <w:rFonts w:eastAsia="Calibri" w:cs="Times New Roman"/>
          <w:color w:val="000000"/>
          <w:sz w:val="28"/>
          <w:szCs w:val="28"/>
          <w:u w:val="single"/>
        </w:rPr>
        <w:t>английском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языках и ключевые слова на русском и </w:t>
      </w:r>
      <w:r w:rsidRPr="006C03BB">
        <w:rPr>
          <w:rFonts w:eastAsia="Calibri" w:cs="Times New Roman"/>
          <w:color w:val="000000"/>
          <w:sz w:val="28"/>
          <w:szCs w:val="28"/>
          <w:u w:val="single"/>
        </w:rPr>
        <w:t>английском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языке (</w:t>
      </w:r>
      <w:r w:rsidRPr="006C03BB">
        <w:rPr>
          <w:rFonts w:eastAsia="Calibri" w:cs="Times New Roman"/>
          <w:i/>
          <w:color w:val="000000"/>
          <w:sz w:val="28"/>
          <w:szCs w:val="28"/>
        </w:rPr>
        <w:t>выравнивание по ширине, без отступа</w:t>
      </w:r>
      <w:r w:rsidRPr="006C03BB">
        <w:rPr>
          <w:rFonts w:eastAsia="Calibri" w:cs="Times New Roman"/>
          <w:color w:val="000000"/>
          <w:sz w:val="28"/>
          <w:szCs w:val="28"/>
        </w:rPr>
        <w:t>).</w:t>
      </w:r>
    </w:p>
    <w:p w:rsidR="00C7014E" w:rsidRPr="006C03BB" w:rsidRDefault="00C7014E" w:rsidP="00C7014E">
      <w:pPr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Затем идет текст статьи. Его допускается структурировать при помощи подзаголовков (по центру, строчными, жирным курсивом).</w:t>
      </w:r>
    </w:p>
    <w:p w:rsidR="00C7014E" w:rsidRPr="006C03BB" w:rsidRDefault="00C7014E" w:rsidP="00C7014E">
      <w:pPr>
        <w:ind w:left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После текста статьи располагаются (формирование по ширине):</w:t>
      </w:r>
    </w:p>
    <w:p w:rsidR="00C7014E" w:rsidRPr="006C03BB" w:rsidRDefault="00C7014E" w:rsidP="00C7014E">
      <w:pPr>
        <w:numPr>
          <w:ilvl w:val="0"/>
          <w:numId w:val="4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список литературы;</w:t>
      </w:r>
    </w:p>
    <w:p w:rsidR="00C7014E" w:rsidRPr="006C03BB" w:rsidRDefault="00C7014E" w:rsidP="00C7014E">
      <w:pPr>
        <w:numPr>
          <w:ilvl w:val="0"/>
          <w:numId w:val="4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инициалы и фамилия автора (авторов), ученая степень и должность на русском языке;</w:t>
      </w:r>
    </w:p>
    <w:p w:rsidR="00C7014E" w:rsidRPr="006C03BB" w:rsidRDefault="00C7014E" w:rsidP="00C7014E">
      <w:pPr>
        <w:numPr>
          <w:ilvl w:val="0"/>
          <w:numId w:val="4"/>
        </w:numPr>
        <w:contextualSpacing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название организации, которую представляет автор, город на русском языке.</w:t>
      </w:r>
    </w:p>
    <w:p w:rsidR="00C7014E" w:rsidRPr="006C03BB" w:rsidRDefault="00C7014E" w:rsidP="00C7014E">
      <w:pPr>
        <w:ind w:left="106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b/>
          <w:color w:val="000000"/>
          <w:sz w:val="28"/>
          <w:szCs w:val="28"/>
        </w:rPr>
        <w:t>4. Аннотация и ключевые слова.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 Аннотация к статье (авторское резюме) призвана выполнять функцию независимого от статьи источника информации. Аннотация является кратким (не более трех предложений) резюме большей по объему работы, может публиковаться самостоятельно, в отрыве от основного текста и, следовательно, должна быть понятной без обращения к самой публикации. 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lastRenderedPageBreak/>
        <w:t>Аннотация представляет существенные факты работы, не преувеличивая значение авторского вклада. Приветствуется структура аннотации, отражающая структуру статьи (введение, цели и задачи, указание метода, результатов, обсуждения, выводы). Рекомендуем составлять аннотацию как автореферат статьи.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По авторскому резюме читатель должен определить, стоит ли ему обращаться к полному тексту статьи. Аннотация является основным источником информации о статье в отечественных и </w:t>
      </w:r>
      <w:proofErr w:type="gramStart"/>
      <w:r w:rsidRPr="006C03BB">
        <w:rPr>
          <w:rFonts w:eastAsia="Calibri" w:cs="Times New Roman"/>
          <w:color w:val="000000"/>
          <w:sz w:val="28"/>
          <w:szCs w:val="28"/>
        </w:rPr>
        <w:t>зарубежных информационных системах</w:t>
      </w:r>
      <w:proofErr w:type="gramEnd"/>
      <w:r w:rsidRPr="006C03BB">
        <w:rPr>
          <w:rFonts w:eastAsia="Calibri" w:cs="Times New Roman"/>
          <w:color w:val="000000"/>
          <w:sz w:val="28"/>
          <w:szCs w:val="28"/>
        </w:rPr>
        <w:t xml:space="preserve"> и базах данных, индексирующих журнал.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i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i/>
          <w:color w:val="000000"/>
          <w:sz w:val="28"/>
          <w:szCs w:val="28"/>
        </w:rPr>
      </w:pPr>
      <w:r w:rsidRPr="006C03BB">
        <w:rPr>
          <w:rFonts w:eastAsia="Calibri" w:cs="Times New Roman"/>
          <w:i/>
          <w:color w:val="000000"/>
          <w:sz w:val="28"/>
          <w:szCs w:val="28"/>
        </w:rPr>
        <w:t>Аннотация на русском языке: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д</w:t>
      </w:r>
      <w:r w:rsidR="00875A45">
        <w:rPr>
          <w:rFonts w:eastAsia="Calibri" w:cs="Times New Roman"/>
          <w:color w:val="000000"/>
          <w:sz w:val="28"/>
          <w:szCs w:val="28"/>
        </w:rPr>
        <w:t>олжна содержать не более 100 слов</w:t>
      </w:r>
      <w:r w:rsidRPr="006C03BB">
        <w:rPr>
          <w:rFonts w:eastAsia="Calibri" w:cs="Times New Roman"/>
          <w:color w:val="000000"/>
          <w:sz w:val="28"/>
          <w:szCs w:val="28"/>
        </w:rPr>
        <w:t>,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не должна включать: общеизвестные положения, цитаты, сокращения, ссылки, аббревиатуры, лишние вводные фразы.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i/>
          <w:color w:val="000000"/>
          <w:sz w:val="28"/>
          <w:szCs w:val="28"/>
        </w:rPr>
      </w:pPr>
      <w:r w:rsidRPr="006C03BB">
        <w:rPr>
          <w:rFonts w:eastAsia="Calibri" w:cs="Times New Roman"/>
          <w:i/>
          <w:color w:val="000000"/>
          <w:sz w:val="28"/>
          <w:szCs w:val="28"/>
        </w:rPr>
        <w:t>Аннотация на английском языке: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должна соблюдать правила и стилистику английского языка, использовать принятую в англоязычных изданиях специальную терминологию,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не должна выполняться при помощи автоматических переводчиков,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не обязательно должна быть дословным переводом русской аннотации,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</w:t>
      </w:r>
      <w:r w:rsidR="00875A45">
        <w:rPr>
          <w:rFonts w:eastAsia="Calibri" w:cs="Times New Roman"/>
          <w:color w:val="000000"/>
          <w:sz w:val="28"/>
          <w:szCs w:val="28"/>
        </w:rPr>
        <w:t xml:space="preserve"> должна быть краткой (не более 100 слов</w:t>
      </w:r>
      <w:r w:rsidRPr="006C03BB">
        <w:rPr>
          <w:rFonts w:eastAsia="Calibri" w:cs="Times New Roman"/>
          <w:color w:val="000000"/>
          <w:sz w:val="28"/>
          <w:szCs w:val="28"/>
        </w:rPr>
        <w:t>).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i/>
          <w:color w:val="000000"/>
          <w:sz w:val="28"/>
          <w:szCs w:val="28"/>
        </w:rPr>
      </w:pPr>
      <w:r w:rsidRPr="006C03BB">
        <w:rPr>
          <w:rFonts w:eastAsia="Calibri" w:cs="Times New Roman"/>
          <w:i/>
          <w:color w:val="000000"/>
          <w:sz w:val="28"/>
          <w:szCs w:val="28"/>
        </w:rPr>
        <w:t xml:space="preserve">Ключевые слова (не более 10 слов) должны: 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- отражать основное содержание статьи, 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определять предметную область исследования,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- встречаться в тексте статьи.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При составлении списка ключевых слов рекомендуем протестировать ваши варианты в системах научного цитирования (РИНЦ,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Scopus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,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Web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of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 xml:space="preserve"> </w:t>
      </w:r>
      <w:proofErr w:type="spellStart"/>
      <w:r w:rsidRPr="006C03BB">
        <w:rPr>
          <w:rFonts w:eastAsia="Calibri" w:cs="Times New Roman"/>
          <w:color w:val="000000"/>
          <w:sz w:val="28"/>
          <w:szCs w:val="28"/>
        </w:rPr>
        <w:t>Science</w:t>
      </w:r>
      <w:proofErr w:type="spellEnd"/>
      <w:r w:rsidRPr="006C03BB">
        <w:rPr>
          <w:rFonts w:eastAsia="Calibri" w:cs="Times New Roman"/>
          <w:color w:val="000000"/>
          <w:sz w:val="28"/>
          <w:szCs w:val="28"/>
        </w:rPr>
        <w:t>), т.е. ввести в соответствующие поисковики и просмотреть наличие результатов.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b/>
          <w:color w:val="000000"/>
          <w:sz w:val="28"/>
          <w:szCs w:val="28"/>
        </w:rPr>
        <w:t xml:space="preserve">5. Список литературы. </w:t>
      </w:r>
      <w:r w:rsidRPr="006C03BB">
        <w:rPr>
          <w:rFonts w:eastAsia="Calibri" w:cs="Times New Roman"/>
          <w:color w:val="000000"/>
          <w:sz w:val="28"/>
          <w:szCs w:val="28"/>
        </w:rPr>
        <w:t xml:space="preserve">В списке литературы указываются только те источники, на которые автор ссылается в тексте статьи. 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 xml:space="preserve">Список литературы в порядке упоминания. </w:t>
      </w:r>
    </w:p>
    <w:p w:rsidR="00C7014E" w:rsidRPr="006C03BB" w:rsidRDefault="00C7014E" w:rsidP="00C7014E">
      <w:pPr>
        <w:ind w:firstLine="709"/>
        <w:jc w:val="both"/>
        <w:rPr>
          <w:rFonts w:eastAsia="Calibri" w:cs="Times New Roman"/>
          <w:color w:val="000000"/>
          <w:sz w:val="28"/>
          <w:szCs w:val="28"/>
        </w:rPr>
      </w:pPr>
      <w:r w:rsidRPr="006C03BB">
        <w:rPr>
          <w:rFonts w:eastAsia="Calibri" w:cs="Times New Roman"/>
          <w:color w:val="000000"/>
          <w:sz w:val="28"/>
          <w:szCs w:val="28"/>
        </w:rPr>
        <w:t>Описание источника делается согласно общепринятым правилам.</w:t>
      </w: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Default="00C7014E" w:rsidP="00C7014E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7014E" w:rsidRPr="00C7014E" w:rsidRDefault="00C7014E" w:rsidP="00F36E48">
      <w:pPr>
        <w:spacing w:after="170"/>
        <w:ind w:firstLine="709"/>
        <w:jc w:val="center"/>
        <w:rPr>
          <w:rFonts w:eastAsia="Calibri" w:cs="Times New Roman"/>
          <w:color w:val="000000"/>
          <w:sz w:val="28"/>
          <w:szCs w:val="20"/>
        </w:rPr>
      </w:pPr>
      <w:r w:rsidRPr="00C7014E">
        <w:rPr>
          <w:rFonts w:eastAsia="Calibri" w:cs="Times New Roman"/>
          <w:color w:val="000000"/>
          <w:sz w:val="28"/>
          <w:szCs w:val="20"/>
        </w:rPr>
        <w:t>ОБРАЗЕЦ ОФОРМЛЕНИЯ СТАТЬИ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ind w:firstLine="709"/>
        <w:rPr>
          <w:rFonts w:eastAsia="Calibri" w:cs="Times New Roman"/>
          <w:b/>
          <w:color w:val="000000"/>
          <w:sz w:val="20"/>
          <w:szCs w:val="20"/>
        </w:rPr>
      </w:pPr>
    </w:p>
    <w:p w:rsidR="00C7014E" w:rsidRPr="00C7014E" w:rsidRDefault="00C7014E" w:rsidP="00C7014E">
      <w:pPr>
        <w:ind w:left="-567" w:firstLine="709"/>
        <w:rPr>
          <w:rFonts w:eastAsia="Calibri" w:cs="Times New Roman"/>
          <w:b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0"/>
        </w:rPr>
        <w:t>ИНДЕКС ЛОЯЛЬНОСТИ КЛИЕНТА - РЫЧАГ УПРАВЛЕНИЯ СТРАТЕГИЕЙ КОМПАНИИ</w:t>
      </w:r>
    </w:p>
    <w:p w:rsidR="00C7014E" w:rsidRPr="00C7014E" w:rsidRDefault="00C7014E" w:rsidP="00C7014E">
      <w:pPr>
        <w:ind w:left="-567" w:firstLine="709"/>
        <w:rPr>
          <w:rFonts w:eastAsia="Calibri" w:cs="Times New Roman"/>
          <w:b/>
          <w:color w:val="000000"/>
          <w:sz w:val="28"/>
          <w:szCs w:val="24"/>
        </w:rPr>
      </w:pPr>
    </w:p>
    <w:p w:rsidR="00C7014E" w:rsidRPr="00C7014E" w:rsidRDefault="00C7014E" w:rsidP="00C7014E">
      <w:pPr>
        <w:tabs>
          <w:tab w:val="left" w:pos="426"/>
        </w:tabs>
        <w:ind w:left="-567" w:firstLine="709"/>
        <w:rPr>
          <w:rFonts w:eastAsia="Calibri" w:cs="Times New Roman"/>
          <w:b/>
          <w:color w:val="000000"/>
          <w:sz w:val="28"/>
          <w:szCs w:val="24"/>
          <w:vertAlign w:val="superscript"/>
          <w:lang w:eastAsia="ru-RU"/>
        </w:rPr>
      </w:pPr>
      <w:proofErr w:type="spellStart"/>
      <w:r w:rsidRPr="00C7014E">
        <w:rPr>
          <w:rFonts w:eastAsia="Calibri" w:cs="Times New Roman"/>
          <w:b/>
          <w:color w:val="000000"/>
          <w:sz w:val="28"/>
          <w:szCs w:val="24"/>
          <w:lang w:eastAsia="ru-RU"/>
        </w:rPr>
        <w:t>Копкова</w:t>
      </w:r>
      <w:proofErr w:type="spellEnd"/>
      <w:r w:rsidRPr="00C7014E">
        <w:rPr>
          <w:rFonts w:eastAsia="Calibri" w:cs="Times New Roman"/>
          <w:b/>
          <w:color w:val="000000"/>
          <w:sz w:val="28"/>
          <w:szCs w:val="24"/>
          <w:lang w:eastAsia="ru-RU"/>
        </w:rPr>
        <w:t xml:space="preserve"> Е.С.</w:t>
      </w:r>
      <w:r w:rsidRPr="00C7014E">
        <w:rPr>
          <w:rFonts w:eastAsia="Calibri" w:cs="Times New Roman"/>
          <w:b/>
          <w:color w:val="000000"/>
          <w:sz w:val="28"/>
          <w:szCs w:val="24"/>
          <w:vertAlign w:val="superscript"/>
          <w:lang w:eastAsia="ru-RU"/>
        </w:rPr>
        <w:t>1</w:t>
      </w:r>
      <w:r w:rsidRPr="00C7014E">
        <w:rPr>
          <w:rFonts w:eastAsia="Calibri" w:cs="Times New Roman"/>
          <w:b/>
          <w:color w:val="000000"/>
          <w:sz w:val="28"/>
          <w:szCs w:val="24"/>
          <w:lang w:eastAsia="ru-RU"/>
        </w:rPr>
        <w:t>, Власова Ю.Е.</w:t>
      </w:r>
      <w:r w:rsidRPr="00C7014E">
        <w:rPr>
          <w:rFonts w:eastAsia="Calibri" w:cs="Times New Roman"/>
          <w:b/>
          <w:color w:val="000000"/>
          <w:sz w:val="28"/>
          <w:szCs w:val="24"/>
          <w:vertAlign w:val="superscript"/>
          <w:lang w:eastAsia="ru-RU"/>
        </w:rPr>
        <w:t>1</w:t>
      </w:r>
    </w:p>
    <w:p w:rsidR="00C7014E" w:rsidRPr="00C7014E" w:rsidRDefault="00C7014E" w:rsidP="00C7014E">
      <w:pPr>
        <w:tabs>
          <w:tab w:val="left" w:pos="426"/>
        </w:tabs>
        <w:ind w:left="-567" w:firstLine="709"/>
        <w:jc w:val="both"/>
        <w:rPr>
          <w:rFonts w:eastAsia="Calibri" w:cs="Times New Roman"/>
          <w:b/>
          <w:color w:val="000000"/>
          <w:sz w:val="20"/>
          <w:szCs w:val="20"/>
          <w:lang w:eastAsia="ru-RU"/>
        </w:rPr>
      </w:pPr>
    </w:p>
    <w:p w:rsidR="00C7014E" w:rsidRPr="00C7014E" w:rsidRDefault="00C7014E" w:rsidP="00C7014E">
      <w:pPr>
        <w:ind w:left="-567" w:firstLine="709"/>
        <w:jc w:val="both"/>
        <w:rPr>
          <w:rFonts w:eastAsia="Calibri" w:cs="Times New Roman"/>
          <w:i/>
          <w:color w:val="000000"/>
          <w:szCs w:val="20"/>
          <w:lang w:eastAsia="ru-RU"/>
        </w:rPr>
      </w:pPr>
      <w:r w:rsidRPr="00C7014E">
        <w:rPr>
          <w:rFonts w:eastAsia="Calibri" w:cs="Times New Roman"/>
          <w:i/>
          <w:color w:val="000000"/>
          <w:szCs w:val="20"/>
          <w:vertAlign w:val="superscript"/>
          <w:lang w:eastAsia="ru-RU"/>
        </w:rPr>
        <w:t>1</w:t>
      </w:r>
      <w:r w:rsidRPr="00C7014E">
        <w:rPr>
          <w:rFonts w:eastAsia="Calibri" w:cs="Times New Roman"/>
          <w:i/>
          <w:color w:val="000000"/>
          <w:szCs w:val="20"/>
          <w:lang w:eastAsia="ru-RU"/>
        </w:rPr>
        <w:t>Национальный исследовательский ядерный университет «МИФИ», Москва, e-</w:t>
      </w:r>
      <w:proofErr w:type="spellStart"/>
      <w:r w:rsidRPr="00C7014E">
        <w:rPr>
          <w:rFonts w:eastAsia="Calibri" w:cs="Times New Roman"/>
          <w:i/>
          <w:color w:val="000000"/>
          <w:szCs w:val="20"/>
          <w:lang w:eastAsia="ru-RU"/>
        </w:rPr>
        <w:t>mail</w:t>
      </w:r>
      <w:proofErr w:type="spellEnd"/>
      <w:r w:rsidRPr="00C7014E">
        <w:rPr>
          <w:rFonts w:eastAsia="Calibri" w:cs="Times New Roman"/>
          <w:i/>
          <w:color w:val="000000"/>
          <w:szCs w:val="20"/>
          <w:lang w:eastAsia="ru-RU"/>
        </w:rPr>
        <w:t xml:space="preserve">: </w:t>
      </w:r>
      <w:proofErr w:type="spellStart"/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>elena</w:t>
      </w:r>
      <w:proofErr w:type="spellEnd"/>
      <w:r w:rsidRPr="00C7014E">
        <w:rPr>
          <w:rFonts w:eastAsia="Calibri" w:cs="Times New Roman"/>
          <w:i/>
          <w:color w:val="000000"/>
          <w:szCs w:val="20"/>
          <w:lang w:eastAsia="ru-RU"/>
        </w:rPr>
        <w:t>127712@</w:t>
      </w:r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>mail</w:t>
      </w:r>
      <w:r w:rsidRPr="00C7014E">
        <w:rPr>
          <w:rFonts w:eastAsia="Calibri" w:cs="Times New Roman"/>
          <w:i/>
          <w:color w:val="000000"/>
          <w:szCs w:val="20"/>
          <w:lang w:eastAsia="ru-RU"/>
        </w:rPr>
        <w:t>.</w:t>
      </w:r>
      <w:proofErr w:type="spellStart"/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>ru</w:t>
      </w:r>
      <w:proofErr w:type="spellEnd"/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875A45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  <w:r>
        <w:rPr>
          <w:rFonts w:eastAsia="Times New Roman" w:cs="Times New Roman"/>
          <w:b/>
          <w:color w:val="000000"/>
          <w:szCs w:val="20"/>
          <w:lang w:eastAsia="ru-RU"/>
        </w:rPr>
        <w:t>Аннотация (не более 100 слов</w:t>
      </w:r>
      <w:r w:rsidR="00C7014E" w:rsidRPr="00C7014E">
        <w:rPr>
          <w:rFonts w:eastAsia="Times New Roman" w:cs="Times New Roman"/>
          <w:b/>
          <w:color w:val="000000"/>
          <w:szCs w:val="20"/>
          <w:lang w:eastAsia="ru-RU"/>
        </w:rPr>
        <w:t>)</w:t>
      </w: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C7014E" w:rsidP="00C7014E">
      <w:pPr>
        <w:ind w:left="-567" w:firstLine="709"/>
        <w:jc w:val="both"/>
        <w:rPr>
          <w:rFonts w:eastAsia="Times New Roman" w:cs="Times New Roman"/>
          <w:color w:val="000000"/>
          <w:szCs w:val="20"/>
        </w:rPr>
      </w:pPr>
      <w:r w:rsidRPr="00C7014E">
        <w:rPr>
          <w:rFonts w:eastAsia="Times New Roman" w:cs="Times New Roman"/>
          <w:color w:val="000000"/>
          <w:szCs w:val="20"/>
        </w:rPr>
        <w:t>Ключевые слова: Лояльность клиента, NPS, маркетинг, исследования, обзор рынка</w:t>
      </w:r>
    </w:p>
    <w:p w:rsidR="00C7014E" w:rsidRPr="00C7014E" w:rsidRDefault="00C7014E" w:rsidP="00C7014E">
      <w:pPr>
        <w:ind w:left="-567" w:firstLine="709"/>
        <w:jc w:val="both"/>
        <w:rPr>
          <w:rFonts w:eastAsia="Times New Roman" w:cs="Times New Roman"/>
          <w:b/>
          <w:bCs/>
          <w:color w:val="000000"/>
          <w:sz w:val="28"/>
        </w:rPr>
      </w:pPr>
    </w:p>
    <w:p w:rsidR="00C7014E" w:rsidRPr="00C7014E" w:rsidRDefault="00C7014E" w:rsidP="00C7014E">
      <w:pPr>
        <w:ind w:left="-567" w:firstLine="709"/>
        <w:rPr>
          <w:rFonts w:eastAsia="Calibri" w:cs="Times New Roman"/>
          <w:b/>
          <w:color w:val="000000"/>
          <w:sz w:val="28"/>
          <w:szCs w:val="24"/>
          <w:lang w:val="en-US"/>
        </w:rPr>
      </w:pPr>
      <w:r w:rsidRPr="00C7014E">
        <w:rPr>
          <w:rFonts w:eastAsia="Calibri" w:cs="Times New Roman"/>
          <w:b/>
          <w:color w:val="000000"/>
          <w:sz w:val="28"/>
          <w:szCs w:val="24"/>
          <w:lang w:val="en-US"/>
        </w:rPr>
        <w:t>CUSTOMER'S LOYALTY INDEX - CONTROL LEVER OF COMPANYS’S STRATEGY</w:t>
      </w:r>
    </w:p>
    <w:p w:rsidR="00C7014E" w:rsidRPr="00C7014E" w:rsidRDefault="00C7014E" w:rsidP="00C7014E">
      <w:pPr>
        <w:ind w:left="-567" w:firstLine="709"/>
        <w:rPr>
          <w:rFonts w:eastAsia="Calibri" w:cs="Times New Roman"/>
          <w:b/>
          <w:color w:val="000000"/>
          <w:szCs w:val="24"/>
          <w:lang w:val="en-US"/>
        </w:rPr>
      </w:pPr>
    </w:p>
    <w:p w:rsidR="00C7014E" w:rsidRPr="00C7014E" w:rsidRDefault="00C7014E" w:rsidP="00C7014E">
      <w:pPr>
        <w:tabs>
          <w:tab w:val="left" w:pos="426"/>
        </w:tabs>
        <w:ind w:left="-567" w:firstLine="709"/>
        <w:rPr>
          <w:rFonts w:eastAsia="Calibri" w:cs="Times New Roman"/>
          <w:b/>
          <w:color w:val="000000"/>
          <w:sz w:val="28"/>
          <w:szCs w:val="24"/>
          <w:vertAlign w:val="superscript"/>
          <w:lang w:val="en-US" w:eastAsia="ru-RU"/>
        </w:rPr>
      </w:pPr>
      <w:proofErr w:type="spellStart"/>
      <w:r w:rsidRPr="00C7014E">
        <w:rPr>
          <w:rFonts w:eastAsia="Calibri" w:cs="Times New Roman"/>
          <w:b/>
          <w:color w:val="000000"/>
          <w:sz w:val="28"/>
          <w:szCs w:val="24"/>
          <w:lang w:val="en-US" w:eastAsia="ru-RU"/>
        </w:rPr>
        <w:t>Kopkova</w:t>
      </w:r>
      <w:proofErr w:type="spellEnd"/>
      <w:r w:rsidRPr="00C7014E">
        <w:rPr>
          <w:rFonts w:eastAsia="Calibri" w:cs="Times New Roman"/>
          <w:b/>
          <w:color w:val="000000"/>
          <w:sz w:val="28"/>
          <w:szCs w:val="24"/>
          <w:lang w:val="en-US" w:eastAsia="ru-RU"/>
        </w:rPr>
        <w:t xml:space="preserve"> E.S.</w:t>
      </w:r>
      <w:r w:rsidRPr="00C7014E">
        <w:rPr>
          <w:rFonts w:eastAsia="Calibri" w:cs="Times New Roman"/>
          <w:b/>
          <w:color w:val="000000"/>
          <w:sz w:val="28"/>
          <w:szCs w:val="24"/>
          <w:vertAlign w:val="superscript"/>
          <w:lang w:val="en-US" w:eastAsia="ru-RU"/>
        </w:rPr>
        <w:t>1</w:t>
      </w:r>
      <w:r w:rsidRPr="00C7014E">
        <w:rPr>
          <w:rFonts w:eastAsia="Calibri" w:cs="Times New Roman"/>
          <w:b/>
          <w:color w:val="000000"/>
          <w:sz w:val="28"/>
          <w:szCs w:val="24"/>
          <w:lang w:val="en-US" w:eastAsia="ru-RU"/>
        </w:rPr>
        <w:t xml:space="preserve">, </w:t>
      </w:r>
      <w:proofErr w:type="spellStart"/>
      <w:r w:rsidRPr="00C7014E">
        <w:rPr>
          <w:rFonts w:eastAsia="Calibri" w:cs="Times New Roman"/>
          <w:b/>
          <w:color w:val="000000"/>
          <w:sz w:val="28"/>
          <w:szCs w:val="24"/>
          <w:lang w:val="en-US" w:eastAsia="ru-RU"/>
        </w:rPr>
        <w:t>Vlasova</w:t>
      </w:r>
      <w:proofErr w:type="spellEnd"/>
      <w:r w:rsidRPr="00C7014E">
        <w:rPr>
          <w:rFonts w:eastAsia="Calibri" w:cs="Times New Roman"/>
          <w:b/>
          <w:color w:val="000000"/>
          <w:sz w:val="28"/>
          <w:szCs w:val="24"/>
          <w:lang w:val="en-US" w:eastAsia="ru-RU"/>
        </w:rPr>
        <w:t xml:space="preserve"> Y.E.</w:t>
      </w:r>
      <w:r w:rsidRPr="00C7014E">
        <w:rPr>
          <w:rFonts w:eastAsia="Calibri" w:cs="Times New Roman"/>
          <w:b/>
          <w:color w:val="000000"/>
          <w:sz w:val="28"/>
          <w:szCs w:val="24"/>
          <w:vertAlign w:val="superscript"/>
          <w:lang w:val="en-US" w:eastAsia="ru-RU"/>
        </w:rPr>
        <w:t>1</w:t>
      </w:r>
    </w:p>
    <w:p w:rsidR="00C7014E" w:rsidRPr="00C7014E" w:rsidRDefault="00C7014E" w:rsidP="00C7014E">
      <w:pPr>
        <w:tabs>
          <w:tab w:val="left" w:pos="426"/>
        </w:tabs>
        <w:ind w:left="-567" w:firstLine="709"/>
        <w:jc w:val="both"/>
        <w:rPr>
          <w:rFonts w:eastAsia="Calibri" w:cs="Times New Roman"/>
          <w:b/>
          <w:color w:val="000000"/>
          <w:sz w:val="20"/>
          <w:szCs w:val="20"/>
          <w:lang w:val="en-US" w:eastAsia="ru-RU"/>
        </w:rPr>
      </w:pPr>
    </w:p>
    <w:p w:rsidR="00C7014E" w:rsidRPr="00C7014E" w:rsidRDefault="00C7014E" w:rsidP="00C7014E">
      <w:pPr>
        <w:ind w:left="-567" w:firstLine="709"/>
        <w:jc w:val="both"/>
        <w:rPr>
          <w:rFonts w:eastAsia="Calibri" w:cs="Times New Roman"/>
          <w:i/>
          <w:color w:val="000000"/>
          <w:szCs w:val="20"/>
          <w:lang w:val="en-US" w:eastAsia="ru-RU"/>
        </w:rPr>
      </w:pPr>
      <w:r w:rsidRPr="00C7014E">
        <w:rPr>
          <w:rFonts w:eastAsia="Calibri" w:cs="Times New Roman"/>
          <w:i/>
          <w:color w:val="000000"/>
          <w:szCs w:val="20"/>
          <w:vertAlign w:val="superscript"/>
          <w:lang w:val="en-US" w:eastAsia="ru-RU"/>
        </w:rPr>
        <w:t>1</w:t>
      </w:r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 xml:space="preserve">National Research Nuclear University </w:t>
      </w:r>
      <w:proofErr w:type="spellStart"/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>MEPhI</w:t>
      </w:r>
      <w:proofErr w:type="spellEnd"/>
      <w:r w:rsidRPr="00C7014E">
        <w:rPr>
          <w:rFonts w:eastAsia="Calibri" w:cs="Times New Roman"/>
          <w:i/>
          <w:color w:val="000000"/>
          <w:szCs w:val="20"/>
          <w:lang w:val="en-US" w:eastAsia="ru-RU"/>
        </w:rPr>
        <w:t xml:space="preserve"> (Moscow Engineering Physics Institute), Moscow, e-mail: elena127712@mail.ru</w:t>
      </w: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val="en-US" w:eastAsia="ru-RU"/>
        </w:rPr>
      </w:pP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val="en-US" w:eastAsia="ru-RU"/>
        </w:rPr>
      </w:pP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  <w:r w:rsidRPr="00C7014E">
        <w:rPr>
          <w:rFonts w:eastAsia="Times New Roman" w:cs="Times New Roman"/>
          <w:b/>
          <w:color w:val="000000"/>
          <w:szCs w:val="20"/>
          <w:lang w:eastAsia="ru-RU"/>
        </w:rPr>
        <w:t>Аннотация н</w:t>
      </w:r>
      <w:r w:rsidR="00C25DE9">
        <w:rPr>
          <w:rFonts w:eastAsia="Times New Roman" w:cs="Times New Roman"/>
          <w:b/>
          <w:color w:val="000000"/>
          <w:szCs w:val="20"/>
          <w:lang w:eastAsia="ru-RU"/>
        </w:rPr>
        <w:t>а ан</w:t>
      </w:r>
      <w:r w:rsidR="00875A45">
        <w:rPr>
          <w:rFonts w:eastAsia="Times New Roman" w:cs="Times New Roman"/>
          <w:b/>
          <w:color w:val="000000"/>
          <w:szCs w:val="20"/>
          <w:lang w:eastAsia="ru-RU"/>
        </w:rPr>
        <w:t>глийском языке (не более 100 слов</w:t>
      </w:r>
      <w:r w:rsidRPr="00C7014E">
        <w:rPr>
          <w:rFonts w:eastAsia="Times New Roman" w:cs="Times New Roman"/>
          <w:b/>
          <w:color w:val="000000"/>
          <w:szCs w:val="20"/>
          <w:lang w:eastAsia="ru-RU"/>
        </w:rPr>
        <w:t>)</w:t>
      </w: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C7014E" w:rsidP="00C7014E">
      <w:pPr>
        <w:pBdr>
          <w:top w:val="single" w:sz="4" w:space="1" w:color="auto"/>
          <w:bottom w:val="single" w:sz="4" w:space="1" w:color="auto"/>
        </w:pBdr>
        <w:tabs>
          <w:tab w:val="left" w:pos="426"/>
        </w:tabs>
        <w:ind w:left="-567" w:firstLine="709"/>
        <w:jc w:val="both"/>
        <w:rPr>
          <w:rFonts w:eastAsia="Times New Roman" w:cs="Times New Roman"/>
          <w:b/>
          <w:color w:val="000000"/>
          <w:szCs w:val="20"/>
          <w:lang w:eastAsia="ru-RU"/>
        </w:rPr>
      </w:pPr>
    </w:p>
    <w:p w:rsidR="00C7014E" w:rsidRPr="00C7014E" w:rsidRDefault="00C7014E" w:rsidP="00C7014E">
      <w:pPr>
        <w:tabs>
          <w:tab w:val="left" w:pos="426"/>
        </w:tabs>
        <w:ind w:left="-567" w:firstLine="709"/>
        <w:jc w:val="both"/>
        <w:rPr>
          <w:rFonts w:eastAsia="Calibri" w:cs="Times New Roman"/>
          <w:color w:val="000000"/>
          <w:szCs w:val="20"/>
          <w:lang w:val="en-US" w:eastAsia="ru-RU"/>
        </w:rPr>
      </w:pPr>
      <w:r w:rsidRPr="00C7014E">
        <w:rPr>
          <w:rFonts w:eastAsia="Calibri" w:cs="Times New Roman"/>
          <w:color w:val="000000"/>
          <w:szCs w:val="20"/>
          <w:lang w:val="en-US" w:eastAsia="ru-RU"/>
        </w:rPr>
        <w:t>Keywords: Customer’s loyalty, NPS, market research, market review</w:t>
      </w:r>
    </w:p>
    <w:p w:rsidR="00C7014E" w:rsidRPr="00C7014E" w:rsidRDefault="00C7014E" w:rsidP="00C7014E">
      <w:pPr>
        <w:tabs>
          <w:tab w:val="left" w:pos="426"/>
        </w:tabs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  <w:lang w:val="en-US"/>
        </w:rPr>
      </w:pP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>Введение</w:t>
      </w:r>
      <w:r w:rsidRPr="00C7014E">
        <w:rPr>
          <w:rFonts w:eastAsia="Calibri" w:cs="Times New Roman"/>
          <w:color w:val="000000"/>
          <w:sz w:val="28"/>
          <w:szCs w:val="24"/>
        </w:rPr>
        <w:t xml:space="preserve"> [Текст]</w:t>
      </w: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>Цель исследования</w:t>
      </w:r>
      <w:r w:rsidRPr="00C7014E">
        <w:rPr>
          <w:rFonts w:eastAsia="Calibri" w:cs="Times New Roman"/>
          <w:color w:val="000000"/>
          <w:sz w:val="28"/>
          <w:szCs w:val="24"/>
        </w:rPr>
        <w:t xml:space="preserve"> [Текст]</w:t>
      </w: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>Материал и методы исследования</w:t>
      </w:r>
      <w:r w:rsidRPr="00C7014E">
        <w:rPr>
          <w:rFonts w:eastAsia="Calibri" w:cs="Times New Roman"/>
          <w:color w:val="000000"/>
          <w:sz w:val="28"/>
          <w:szCs w:val="24"/>
        </w:rPr>
        <w:t xml:space="preserve"> [Текст]</w:t>
      </w: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>Результаты исследования и их обсуждение</w:t>
      </w:r>
      <w:r w:rsidRPr="00C7014E">
        <w:rPr>
          <w:rFonts w:eastAsia="Calibri" w:cs="Times New Roman"/>
          <w:color w:val="000000"/>
          <w:sz w:val="28"/>
          <w:szCs w:val="24"/>
        </w:rPr>
        <w:t xml:space="preserve"> [Текст]</w:t>
      </w: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>Выводы или заключение</w:t>
      </w:r>
      <w:r w:rsidRPr="00C7014E">
        <w:rPr>
          <w:rFonts w:eastAsia="Calibri" w:cs="Times New Roman"/>
          <w:color w:val="000000"/>
          <w:sz w:val="28"/>
          <w:szCs w:val="24"/>
        </w:rPr>
        <w:t xml:space="preserve"> [Текст]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rFonts w:eastAsia="Calibri" w:cs="Times New Roman"/>
          <w:b/>
          <w:color w:val="000000"/>
          <w:sz w:val="28"/>
          <w:szCs w:val="24"/>
        </w:rPr>
      </w:pPr>
      <w:r w:rsidRPr="00C7014E">
        <w:rPr>
          <w:rFonts w:eastAsia="Calibri" w:cs="Times New Roman"/>
          <w:b/>
          <w:color w:val="000000"/>
          <w:sz w:val="28"/>
          <w:szCs w:val="24"/>
        </w:rPr>
        <w:t xml:space="preserve">Список литературы </w:t>
      </w:r>
    </w:p>
    <w:p w:rsidR="00C7014E" w:rsidRPr="00C7014E" w:rsidRDefault="00C7014E" w:rsidP="00C7014E">
      <w:pPr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</w:rPr>
      </w:pPr>
      <w:r w:rsidRPr="00C7014E">
        <w:rPr>
          <w:rFonts w:eastAsia="Calibri" w:cs="Times New Roman"/>
          <w:color w:val="000000"/>
          <w:szCs w:val="24"/>
        </w:rPr>
        <w:t xml:space="preserve">1… 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</w:rPr>
      </w:pPr>
      <w:r w:rsidRPr="00C7014E">
        <w:rPr>
          <w:rFonts w:eastAsia="Calibri" w:cs="Times New Roman"/>
          <w:color w:val="000000"/>
          <w:szCs w:val="24"/>
        </w:rPr>
        <w:t>2….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</w:rPr>
      </w:pPr>
      <w:r w:rsidRPr="00C7014E">
        <w:rPr>
          <w:rFonts w:eastAsia="Calibri" w:cs="Times New Roman"/>
          <w:color w:val="000000"/>
          <w:szCs w:val="24"/>
        </w:rPr>
        <w:t>3….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</w:rPr>
      </w:pPr>
      <w:r w:rsidRPr="00C7014E">
        <w:rPr>
          <w:rFonts w:eastAsia="Calibri" w:cs="Times New Roman"/>
          <w:color w:val="000000"/>
          <w:szCs w:val="24"/>
        </w:rPr>
        <w:t>4….</w:t>
      </w:r>
    </w:p>
    <w:p w:rsidR="00C7014E" w:rsidRPr="00C7014E" w:rsidRDefault="00C7014E" w:rsidP="00C7014E">
      <w:pPr>
        <w:tabs>
          <w:tab w:val="left" w:pos="426"/>
        </w:tabs>
        <w:autoSpaceDE w:val="0"/>
        <w:autoSpaceDN w:val="0"/>
        <w:adjustRightInd w:val="0"/>
        <w:spacing w:line="360" w:lineRule="auto"/>
        <w:ind w:left="-567" w:firstLine="709"/>
        <w:jc w:val="both"/>
        <w:rPr>
          <w:rFonts w:eastAsia="Calibri" w:cs="Times New Roman"/>
          <w:color w:val="000000"/>
          <w:szCs w:val="24"/>
        </w:rPr>
      </w:pPr>
      <w:r w:rsidRPr="00C7014E">
        <w:rPr>
          <w:rFonts w:eastAsia="Calibri" w:cs="Times New Roman"/>
          <w:color w:val="000000"/>
          <w:szCs w:val="24"/>
        </w:rPr>
        <w:t>5….</w:t>
      </w:r>
    </w:p>
    <w:p w:rsidR="00791680" w:rsidRDefault="005E3F5A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  <w:r w:rsidRPr="005E3F5A">
        <w:rPr>
          <w:rFonts w:eastAsia="Times New Roman" w:cs="Times New Roman"/>
          <w:noProof/>
          <w:sz w:val="28"/>
          <w:szCs w:val="28"/>
          <w:shd w:val="clear" w:color="auto" w:fill="FFFFFF"/>
          <w:lang w:eastAsia="ru-RU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4" name="Прямоугольник 4" descr="http://www.cbr.ru/common/images/logostyle/logos/d10/rus/horizontal/ligh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D5F287" id="Прямоугольник 4" o:spid="_x0000_s1026" alt="http://www.cbr.ru/common/images/logostyle/logos/d10/rus/horizontal/light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" filled="f" stroked="f">
                <o:lock v:ext="edit" aspectratio="t"/>
                <w10:anchorlock/>
              </v:rect>
            </w:pict>
          </mc:Fallback>
        </mc:AlternateContent>
      </w:r>
    </w:p>
    <w:p w:rsidR="005E3F5A" w:rsidRDefault="005E3F5A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5E3F5A" w:rsidRDefault="005E3F5A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p w:rsidR="005E3F5A" w:rsidRDefault="005E3F5A" w:rsidP="001C79E0">
      <w:pPr>
        <w:ind w:firstLine="708"/>
        <w:jc w:val="both"/>
        <w:rPr>
          <w:rFonts w:eastAsia="Times New Roman" w:cs="Times New Roman"/>
          <w:sz w:val="28"/>
          <w:szCs w:val="28"/>
          <w:shd w:val="clear" w:color="auto" w:fill="FFFFFF"/>
          <w:lang w:eastAsia="ru-RU"/>
        </w:rPr>
      </w:pPr>
    </w:p>
    <w:sectPr w:rsidR="005E3F5A" w:rsidSect="000632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E7F30"/>
    <w:multiLevelType w:val="hybridMultilevel"/>
    <w:tmpl w:val="64A0CD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9B149A"/>
    <w:multiLevelType w:val="hybridMultilevel"/>
    <w:tmpl w:val="B37C25A0"/>
    <w:lvl w:ilvl="0" w:tplc="99F49F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D525C1"/>
    <w:multiLevelType w:val="hybridMultilevel"/>
    <w:tmpl w:val="3A72A8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1F20ED"/>
    <w:multiLevelType w:val="multilevel"/>
    <w:tmpl w:val="6D92199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38"/>
    <w:rsid w:val="00063261"/>
    <w:rsid w:val="00086847"/>
    <w:rsid w:val="00095708"/>
    <w:rsid w:val="001552FC"/>
    <w:rsid w:val="001C79E0"/>
    <w:rsid w:val="001D7155"/>
    <w:rsid w:val="00232E97"/>
    <w:rsid w:val="0028516C"/>
    <w:rsid w:val="002E4730"/>
    <w:rsid w:val="00347E6B"/>
    <w:rsid w:val="00372A18"/>
    <w:rsid w:val="0039737E"/>
    <w:rsid w:val="003E5C27"/>
    <w:rsid w:val="004A3DCA"/>
    <w:rsid w:val="00506E92"/>
    <w:rsid w:val="00523C0A"/>
    <w:rsid w:val="00533C62"/>
    <w:rsid w:val="00571C23"/>
    <w:rsid w:val="005E3F5A"/>
    <w:rsid w:val="0060195A"/>
    <w:rsid w:val="006054FB"/>
    <w:rsid w:val="006341D6"/>
    <w:rsid w:val="0069744E"/>
    <w:rsid w:val="006C03BB"/>
    <w:rsid w:val="006E0774"/>
    <w:rsid w:val="006F4ABD"/>
    <w:rsid w:val="00713E82"/>
    <w:rsid w:val="00720CFA"/>
    <w:rsid w:val="00791680"/>
    <w:rsid w:val="007C58DA"/>
    <w:rsid w:val="00825D01"/>
    <w:rsid w:val="00875A45"/>
    <w:rsid w:val="00932EB5"/>
    <w:rsid w:val="009D6168"/>
    <w:rsid w:val="009E5638"/>
    <w:rsid w:val="00A268ED"/>
    <w:rsid w:val="00A635B5"/>
    <w:rsid w:val="00B868F1"/>
    <w:rsid w:val="00BB3905"/>
    <w:rsid w:val="00C17C63"/>
    <w:rsid w:val="00C25DE9"/>
    <w:rsid w:val="00C44BE3"/>
    <w:rsid w:val="00C46CD5"/>
    <w:rsid w:val="00C61D6E"/>
    <w:rsid w:val="00C7014E"/>
    <w:rsid w:val="00CB7AE6"/>
    <w:rsid w:val="00CE5F59"/>
    <w:rsid w:val="00D00093"/>
    <w:rsid w:val="00D568B1"/>
    <w:rsid w:val="00D62996"/>
    <w:rsid w:val="00EB5F98"/>
    <w:rsid w:val="00F01A16"/>
    <w:rsid w:val="00F36E48"/>
    <w:rsid w:val="00FA1937"/>
    <w:rsid w:val="00FD5968"/>
    <w:rsid w:val="00FF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C084"/>
  <w15:docId w15:val="{18E1643E-F9E8-43B8-BE04-B70225FA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9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19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viola.ds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teryaeva.as@dvf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vasyukova.lk@dvfu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onid_sem@dvfu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NRA5tkCSM3v9FczC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E5B90-C1B5-4D90-B53F-0236BC86D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Васюкова Людмила Константиновна</dc:creator>
  <cp:lastModifiedBy>Агвердиева Александра Алексеевна</cp:lastModifiedBy>
  <cp:revision>5</cp:revision>
  <dcterms:created xsi:type="dcterms:W3CDTF">2021-04-01T06:42:00Z</dcterms:created>
  <dcterms:modified xsi:type="dcterms:W3CDTF">2021-04-01T07:07:00Z</dcterms:modified>
</cp:coreProperties>
</file>